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476"/>
        <w:gridCol w:w="5612"/>
        <w:gridCol w:w="2740"/>
      </w:tblGrid>
      <w:tr w:rsidR="00DC5965" w:rsidRPr="003211DB" w:rsidTr="001B44E9">
        <w:trPr>
          <w:trHeight w:val="1440"/>
        </w:trPr>
        <w:tc>
          <w:tcPr>
            <w:tcW w:w="1476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noProof/>
                <w:lang w:val="sr-Latn-RS" w:eastAsia="sr-Latn-RS"/>
              </w:rPr>
              <w:drawing>
                <wp:inline distT="0" distB="0" distL="0" distR="0" wp14:anchorId="57F6CEF2" wp14:editId="326DFB19">
                  <wp:extent cx="790575" cy="876300"/>
                  <wp:effectExtent l="0" t="0" r="9525" b="0"/>
                  <wp:docPr id="1" name="Picture 1" descr="NOVI 2 B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2 B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1DB">
              <w:rPr>
                <w:rFonts w:ascii="Century Gothic" w:hAnsi="Century Gothic" w:cs="Calibri"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612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</w:pP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  <w:t xml:space="preserve">БИБЛИОТЕКАРСКО ДРУШТВО </w:t>
            </w:r>
            <w:r w:rsidRPr="003211DB">
              <w:rPr>
                <w:rFonts w:ascii="Century Gothic" w:hAnsi="Century Gothic" w:cs="Calibri"/>
                <w:b/>
                <w:bCs/>
                <w:w w:val="150"/>
                <w:sz w:val="20"/>
                <w:szCs w:val="20"/>
              </w:rPr>
              <w:t>СРБИЈЕ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Репрезентативно удружење у култури основано 1947.</w:t>
            </w:r>
          </w:p>
          <w:p w:rsidR="00DC5965" w:rsidRPr="003211DB" w:rsidRDefault="00DC5965" w:rsidP="001B44E9">
            <w:pPr>
              <w:jc w:val="center"/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11000 Београд, Скерлићева 1, тел. 011/2451-242,</w:t>
            </w:r>
            <w:r>
              <w:rPr>
                <w:rFonts w:ascii="Century Gothic" w:hAnsi="Century Gothic" w:cs="Calibri"/>
                <w:bCs/>
                <w:sz w:val="20"/>
                <w:szCs w:val="20"/>
              </w:rPr>
              <w:t xml:space="preserve"> </w:t>
            </w:r>
            <w:r w:rsidRPr="003211DB">
              <w:rPr>
                <w:rFonts w:ascii="Century Gothic" w:hAnsi="Century Gothic" w:cs="Calibri"/>
                <w:bCs/>
                <w:sz w:val="20"/>
                <w:szCs w:val="20"/>
                <w:lang w:val="sr-Cyrl-RS"/>
              </w:rPr>
              <w:t>локал 26</w:t>
            </w:r>
            <w:r>
              <w:rPr>
                <w:rFonts w:ascii="Century Gothic" w:hAnsi="Century Gothic" w:cs="Calibri"/>
                <w:color w:val="000000"/>
                <w:sz w:val="20"/>
                <w:szCs w:val="20"/>
                <w:lang w:val="ru-RU"/>
              </w:rPr>
              <w:t xml:space="preserve">, </w:t>
            </w:r>
            <w:r w:rsidR="008C3624">
              <w:fldChar w:fldCharType="begin"/>
            </w:r>
            <w:r w:rsidR="008C3624">
              <w:instrText xml:space="preserve"> HYPERLINK "http://www.bds.rs" </w:instrText>
            </w:r>
            <w:r w:rsidR="008C3624">
              <w:fldChar w:fldCharType="separate"/>
            </w:r>
            <w:r w:rsidRPr="003211DB">
              <w:rPr>
                <w:rStyle w:val="Hyperlink"/>
                <w:rFonts w:ascii="Century Gothic" w:hAnsi="Century Gothic" w:cs="Calibri"/>
                <w:sz w:val="20"/>
                <w:szCs w:val="20"/>
                <w:lang w:val="en-US"/>
              </w:rPr>
              <w:t>www</w:t>
            </w:r>
            <w:r w:rsidRPr="003211DB">
              <w:rPr>
                <w:rStyle w:val="Hyperlink"/>
                <w:rFonts w:ascii="Century Gothic" w:hAnsi="Century Gothic" w:cs="Calibri"/>
                <w:sz w:val="20"/>
                <w:szCs w:val="20"/>
              </w:rPr>
              <w:t>.</w:t>
            </w:r>
            <w:r w:rsidRPr="003211DB">
              <w:rPr>
                <w:rStyle w:val="Hyperlink"/>
                <w:rFonts w:ascii="Century Gothic" w:hAnsi="Century Gothic" w:cs="Calibri"/>
                <w:sz w:val="20"/>
                <w:szCs w:val="20"/>
                <w:lang w:val="en-US"/>
              </w:rPr>
              <w:t>bds</w:t>
            </w:r>
            <w:r w:rsidRPr="003211DB">
              <w:rPr>
                <w:rStyle w:val="Hyperlink"/>
                <w:rFonts w:ascii="Century Gothic" w:hAnsi="Century Gothic" w:cs="Calibri"/>
                <w:sz w:val="20"/>
                <w:szCs w:val="20"/>
              </w:rPr>
              <w:t>.</w:t>
            </w:r>
            <w:r w:rsidRPr="003211DB">
              <w:rPr>
                <w:rStyle w:val="Hyperlink"/>
                <w:rFonts w:ascii="Century Gothic" w:hAnsi="Century Gothic" w:cs="Calibri"/>
                <w:sz w:val="20"/>
                <w:szCs w:val="20"/>
                <w:lang w:val="en-US"/>
              </w:rPr>
              <w:t>rs</w:t>
            </w:r>
            <w:r w:rsidR="008C3624">
              <w:rPr>
                <w:rStyle w:val="Hyperlink"/>
                <w:rFonts w:ascii="Century Gothic" w:hAnsi="Century Gothic" w:cs="Calibri"/>
                <w:sz w:val="20"/>
                <w:szCs w:val="20"/>
                <w:lang w:val="en-US"/>
              </w:rPr>
              <w:fldChar w:fldCharType="end"/>
            </w:r>
            <w:r w:rsidRPr="003211DB">
              <w:rPr>
                <w:rFonts w:ascii="Century Gothic" w:hAnsi="Century Gothic" w:cs="Calibri"/>
                <w:color w:val="000000"/>
                <w:sz w:val="20"/>
                <w:szCs w:val="20"/>
                <w:lang w:val="ru-RU"/>
              </w:rPr>
              <w:t xml:space="preserve">, </w:t>
            </w:r>
            <w:r w:rsidR="008C3624">
              <w:fldChar w:fldCharType="begin"/>
            </w:r>
            <w:r w:rsidR="008C3624">
              <w:instrText xml:space="preserve"> HYPERLINK "mailto:sekretar@bds.rs" </w:instrText>
            </w:r>
            <w:r w:rsidR="008C3624">
              <w:fldChar w:fldCharType="separate"/>
            </w:r>
            <w:r w:rsidRPr="003211DB">
              <w:rPr>
                <w:rStyle w:val="Hyperlink"/>
                <w:rFonts w:ascii="Century Gothic" w:hAnsi="Century Gothic" w:cs="Calibri"/>
                <w:sz w:val="20"/>
                <w:szCs w:val="20"/>
                <w:lang w:val="en-US"/>
              </w:rPr>
              <w:t>sekretar</w:t>
            </w:r>
            <w:r w:rsidRPr="003211DB">
              <w:rPr>
                <w:rStyle w:val="Hyperlink"/>
                <w:rFonts w:ascii="Century Gothic" w:hAnsi="Century Gothic" w:cs="Calibri"/>
                <w:sz w:val="20"/>
                <w:szCs w:val="20"/>
                <w:lang w:val="ru-RU"/>
              </w:rPr>
              <w:t>@</w:t>
            </w:r>
            <w:r w:rsidRPr="003211DB">
              <w:rPr>
                <w:rStyle w:val="Hyperlink"/>
                <w:rFonts w:ascii="Century Gothic" w:hAnsi="Century Gothic" w:cs="Calibri"/>
                <w:sz w:val="20"/>
                <w:szCs w:val="20"/>
                <w:lang w:val="en-US"/>
              </w:rPr>
              <w:t>bds</w:t>
            </w:r>
            <w:r w:rsidRPr="003211DB">
              <w:rPr>
                <w:rStyle w:val="Hyperlink"/>
                <w:rFonts w:ascii="Century Gothic" w:hAnsi="Century Gothic" w:cs="Calibri"/>
                <w:sz w:val="20"/>
                <w:szCs w:val="20"/>
                <w:lang w:val="ru-RU"/>
              </w:rPr>
              <w:t>.</w:t>
            </w:r>
            <w:proofErr w:type="spellStart"/>
            <w:r w:rsidRPr="003211DB">
              <w:rPr>
                <w:rStyle w:val="Hyperlink"/>
                <w:rFonts w:ascii="Century Gothic" w:hAnsi="Century Gothic" w:cs="Calibri"/>
                <w:sz w:val="20"/>
                <w:szCs w:val="20"/>
                <w:lang w:val="en-US"/>
              </w:rPr>
              <w:t>rs</w:t>
            </w:r>
            <w:proofErr w:type="spellEnd"/>
            <w:r w:rsidR="008C3624">
              <w:rPr>
                <w:rStyle w:val="Hyperlink"/>
                <w:rFonts w:ascii="Century Gothic" w:hAnsi="Century Gothic" w:cs="Calibri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74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ПИБ: 103999973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Матични број: 07070942</w:t>
            </w:r>
          </w:p>
          <w:p w:rsidR="00DC5965" w:rsidRPr="003211DB" w:rsidRDefault="00DC5965" w:rsidP="001B44E9">
            <w:pPr>
              <w:ind w:right="-5868"/>
              <w:rPr>
                <w:rFonts w:ascii="Century Gothic" w:hAnsi="Century Gothic" w:cs="Calibri"/>
                <w:bCs/>
                <w:sz w:val="20"/>
                <w:szCs w:val="20"/>
                <w:lang w:val="sr-Cyrl-RS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</w:rPr>
              <w:t>Шифра делатности: 9</w:t>
            </w:r>
            <w:r w:rsidRPr="003211DB">
              <w:rPr>
                <w:rFonts w:ascii="Century Gothic" w:hAnsi="Century Gothic" w:cs="Calibri"/>
                <w:bCs/>
                <w:sz w:val="20"/>
                <w:szCs w:val="20"/>
                <w:lang w:val="sr-Cyrl-RS"/>
              </w:rPr>
              <w:t>412</w:t>
            </w:r>
          </w:p>
          <w:p w:rsidR="00DC5965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  <w:lang w:val="sr-Cyrl-RS"/>
              </w:rPr>
            </w:pPr>
            <w:r>
              <w:rPr>
                <w:rFonts w:ascii="Century Gothic" w:hAnsi="Century Gothic" w:cs="Calibri"/>
                <w:bCs/>
                <w:sz w:val="20"/>
                <w:szCs w:val="20"/>
                <w:lang w:val="sr-Cyrl-RS"/>
              </w:rPr>
              <w:t>Текући рачун:</w:t>
            </w:r>
          </w:p>
          <w:p w:rsidR="00DC5965" w:rsidRPr="003211DB" w:rsidRDefault="00DC5965" w:rsidP="001B44E9">
            <w:pPr>
              <w:rPr>
                <w:rFonts w:ascii="Century Gothic" w:hAnsi="Century Gothic" w:cs="Calibri"/>
                <w:bCs/>
                <w:sz w:val="20"/>
                <w:szCs w:val="20"/>
                <w:lang w:val="sr-Cyrl-RS"/>
              </w:rPr>
            </w:pPr>
            <w:r w:rsidRPr="003211DB">
              <w:rPr>
                <w:rFonts w:ascii="Century Gothic" w:hAnsi="Century Gothic" w:cs="Calibri"/>
                <w:bCs/>
                <w:sz w:val="20"/>
                <w:szCs w:val="20"/>
                <w:lang w:val="en-US"/>
              </w:rPr>
              <w:t>250-1070186945091-91</w:t>
            </w:r>
          </w:p>
        </w:tc>
      </w:tr>
    </w:tbl>
    <w:p w:rsidR="008B2A05" w:rsidRPr="003F23DA" w:rsidRDefault="008B2A05" w:rsidP="007375B2">
      <w:pPr>
        <w:rPr>
          <w:rFonts w:ascii="Calibri" w:hAnsi="Calibri" w:cs="Calibri"/>
        </w:rPr>
      </w:pPr>
    </w:p>
    <w:p w:rsidR="007375B2" w:rsidRPr="00ED3DCA" w:rsidRDefault="00F74A7E" w:rsidP="007375B2">
      <w:pPr>
        <w:rPr>
          <w:rFonts w:ascii="Century Gothic" w:hAnsi="Century Gothic" w:cs="Calibri"/>
          <w:lang w:val="sr-Cyrl-RS"/>
        </w:rPr>
      </w:pPr>
      <w:r w:rsidRPr="00ED3DCA">
        <w:rPr>
          <w:rFonts w:ascii="Century Gothic" w:hAnsi="Century Gothic" w:cs="Calibri"/>
          <w:lang w:val="sr-Cyrl-RS"/>
        </w:rPr>
        <w:t>бр. 44/2020</w:t>
      </w:r>
    </w:p>
    <w:p w:rsidR="00F74A7E" w:rsidRPr="00ED3DCA" w:rsidRDefault="00F74A7E" w:rsidP="007375B2">
      <w:pPr>
        <w:rPr>
          <w:rFonts w:ascii="Century Gothic" w:hAnsi="Century Gothic" w:cs="Calibri"/>
          <w:lang w:val="sr-Cyrl-RS"/>
        </w:rPr>
      </w:pPr>
      <w:r w:rsidRPr="00ED3DCA">
        <w:rPr>
          <w:rFonts w:ascii="Century Gothic" w:hAnsi="Century Gothic" w:cs="Calibri"/>
          <w:lang w:val="sr-Cyrl-RS"/>
        </w:rPr>
        <w:t>15. 2. 2020.</w:t>
      </w:r>
    </w:p>
    <w:p w:rsidR="00F74A7E" w:rsidRPr="00ED3DCA" w:rsidRDefault="00F74A7E" w:rsidP="007375B2">
      <w:pPr>
        <w:rPr>
          <w:rFonts w:ascii="Century Gothic" w:hAnsi="Century Gothic" w:cs="Calibri"/>
          <w:lang w:val="sr-Cyrl-RS"/>
        </w:rPr>
      </w:pPr>
    </w:p>
    <w:p w:rsidR="00754FAE" w:rsidRPr="00ED3DCA" w:rsidRDefault="00754FAE" w:rsidP="007375B2">
      <w:pPr>
        <w:rPr>
          <w:rFonts w:ascii="Century Gothic" w:hAnsi="Century Gothic" w:cs="Calibri"/>
          <w:lang w:val="sr-Cyrl-RS"/>
        </w:rPr>
      </w:pPr>
    </w:p>
    <w:p w:rsidR="00F74A7E" w:rsidRPr="00ED3DCA" w:rsidRDefault="00F74A7E" w:rsidP="00A277CD">
      <w:pPr>
        <w:jc w:val="center"/>
        <w:rPr>
          <w:rFonts w:ascii="Century Gothic" w:hAnsi="Century Gothic" w:cs="Calibri"/>
          <w:lang w:val="sr-Cyrl-RS"/>
        </w:rPr>
      </w:pPr>
      <w:r w:rsidRPr="00ED3DCA">
        <w:rPr>
          <w:rFonts w:ascii="Century Gothic" w:hAnsi="Century Gothic" w:cs="Calibri"/>
          <w:lang w:val="sr-Cyrl-RS"/>
        </w:rPr>
        <w:t>И  З  В  Е  Ш  Т  А  Ј</w:t>
      </w:r>
      <w:r w:rsidR="00A3781B" w:rsidRPr="00ED3DCA">
        <w:rPr>
          <w:rFonts w:ascii="Century Gothic" w:hAnsi="Century Gothic" w:cs="Calibri"/>
          <w:lang w:val="sr-Latn-RS"/>
        </w:rPr>
        <w:t xml:space="preserve">  </w:t>
      </w:r>
      <w:r w:rsidR="00A3781B" w:rsidRPr="00ED3DCA">
        <w:rPr>
          <w:rFonts w:ascii="Century Gothic" w:hAnsi="Century Gothic" w:cs="Calibri"/>
          <w:lang w:val="sr-Cyrl-RS"/>
        </w:rPr>
        <w:t>И</w:t>
      </w:r>
    </w:p>
    <w:p w:rsidR="00F74A7E" w:rsidRPr="00ED3DCA" w:rsidRDefault="000A3599" w:rsidP="00A277CD">
      <w:pPr>
        <w:jc w:val="center"/>
        <w:rPr>
          <w:rFonts w:ascii="Century Gothic" w:hAnsi="Century Gothic" w:cs="Calibri"/>
          <w:lang w:val="sr-Cyrl-RS"/>
        </w:rPr>
      </w:pPr>
      <w:r>
        <w:rPr>
          <w:rFonts w:ascii="Century Gothic" w:hAnsi="Century Gothic" w:cs="Calibri"/>
          <w:lang w:val="sr-Cyrl-RS"/>
        </w:rPr>
        <w:t>o</w:t>
      </w:r>
      <w:r w:rsidR="00F74A7E" w:rsidRPr="00ED3DCA">
        <w:rPr>
          <w:rFonts w:ascii="Century Gothic" w:hAnsi="Century Gothic" w:cs="Calibri"/>
          <w:lang w:val="sr-Cyrl-RS"/>
        </w:rPr>
        <w:t xml:space="preserve"> раду стручних тела Библиотекарског друштва Србије за 2019. годину</w:t>
      </w:r>
    </w:p>
    <w:p w:rsidR="00A277CD" w:rsidRPr="00ED3DCA" w:rsidRDefault="00A277CD" w:rsidP="007375B2">
      <w:pPr>
        <w:rPr>
          <w:rFonts w:ascii="Century Gothic" w:hAnsi="Century Gothic" w:cs="Calibri"/>
          <w:lang w:val="sr-Cyrl-RS"/>
        </w:rPr>
      </w:pPr>
    </w:p>
    <w:p w:rsidR="00A277CD" w:rsidRPr="00ED3DCA" w:rsidRDefault="00A277CD" w:rsidP="007375B2">
      <w:pPr>
        <w:rPr>
          <w:rFonts w:ascii="Century Gothic" w:hAnsi="Century Gothic" w:cs="Calibri"/>
          <w:lang w:val="sr-Cyrl-RS"/>
        </w:rPr>
      </w:pPr>
    </w:p>
    <w:p w:rsidR="00754FAE" w:rsidRPr="00ED3DCA" w:rsidRDefault="00754FAE" w:rsidP="007375B2">
      <w:pPr>
        <w:rPr>
          <w:rFonts w:ascii="Century Gothic" w:hAnsi="Century Gothic" w:cs="Calibri"/>
          <w:lang w:val="sr-Cyrl-RS"/>
        </w:rPr>
      </w:pPr>
    </w:p>
    <w:p w:rsidR="00A277CD" w:rsidRPr="00ED3DCA" w:rsidRDefault="00A277CD" w:rsidP="007375B2">
      <w:pPr>
        <w:rPr>
          <w:rFonts w:ascii="Century Gothic" w:hAnsi="Century Gothic" w:cs="Calibri"/>
          <w:lang w:val="sr-Cyrl-RS"/>
        </w:rPr>
      </w:pPr>
      <w:r w:rsidRPr="00ED3DCA">
        <w:rPr>
          <w:rFonts w:ascii="Century Gothic" w:hAnsi="Century Gothic" w:cs="Calibri"/>
          <w:lang w:val="sr-Cyrl-RS"/>
        </w:rPr>
        <w:tab/>
        <w:t>Извештај је доставила следећа секција:</w:t>
      </w:r>
    </w:p>
    <w:p w:rsidR="00A277CD" w:rsidRPr="00ED3DCA" w:rsidRDefault="00A277CD" w:rsidP="007375B2">
      <w:pPr>
        <w:rPr>
          <w:rFonts w:ascii="Century Gothic" w:hAnsi="Century Gothic" w:cs="Calibri"/>
          <w:lang w:val="sr-Cyrl-RS"/>
        </w:rPr>
      </w:pPr>
    </w:p>
    <w:p w:rsidR="00A277CD" w:rsidRPr="00ED3DCA" w:rsidRDefault="00A277CD" w:rsidP="007375B2">
      <w:pPr>
        <w:rPr>
          <w:rFonts w:ascii="Century Gothic" w:hAnsi="Century Gothic" w:cs="Calibri"/>
          <w:lang w:val="sr-Cyrl-RS"/>
        </w:rPr>
      </w:pPr>
      <w:r w:rsidRPr="00ED3DCA">
        <w:rPr>
          <w:rFonts w:ascii="Century Gothic" w:hAnsi="Century Gothic" w:cs="Calibri"/>
          <w:lang w:val="sr-Cyrl-RS"/>
        </w:rPr>
        <w:t>Секција за матичне библиотеке Библиотекарског друштва Србије</w:t>
      </w:r>
    </w:p>
    <w:p w:rsidR="00A277CD" w:rsidRPr="00ED3DCA" w:rsidRDefault="00A277CD" w:rsidP="007375B2">
      <w:pPr>
        <w:rPr>
          <w:rFonts w:ascii="Century Gothic" w:hAnsi="Century Gothic" w:cs="Calibri"/>
          <w:lang w:val="sr-Cyrl-RS"/>
        </w:rPr>
      </w:pPr>
    </w:p>
    <w:p w:rsidR="00A277CD" w:rsidRPr="00ED3DCA" w:rsidRDefault="00A277CD" w:rsidP="007375B2">
      <w:pPr>
        <w:rPr>
          <w:rFonts w:ascii="Century Gothic" w:hAnsi="Century Gothic" w:cs="Calibri"/>
          <w:lang w:val="sr-Cyrl-RS"/>
        </w:rPr>
      </w:pPr>
    </w:p>
    <w:p w:rsidR="00A277CD" w:rsidRPr="00ED3DCA" w:rsidRDefault="00A277CD" w:rsidP="00A277CD">
      <w:pPr>
        <w:shd w:val="clear" w:color="auto" w:fill="F2F2F2" w:themeFill="background1" w:themeFillShade="F2"/>
        <w:jc w:val="center"/>
        <w:rPr>
          <w:rFonts w:ascii="Century Gothic" w:hAnsi="Century Gothic" w:cs="Calibri"/>
          <w:lang w:val="sr-Cyrl-RS"/>
        </w:rPr>
      </w:pPr>
      <w:r w:rsidRPr="00ED3DCA">
        <w:rPr>
          <w:rFonts w:ascii="Century Gothic" w:hAnsi="Century Gothic" w:cs="Calibri"/>
          <w:lang w:val="sr-Cyrl-RS"/>
        </w:rPr>
        <w:t>Секција за матичне библиотеке Библиотекарског друштва Србије</w:t>
      </w:r>
    </w:p>
    <w:p w:rsidR="00A277CD" w:rsidRPr="00ED3DCA" w:rsidRDefault="00A277CD" w:rsidP="007375B2">
      <w:pPr>
        <w:rPr>
          <w:rFonts w:ascii="Century Gothic" w:hAnsi="Century Gothic" w:cs="Calibri"/>
          <w:lang w:val="sr-Cyrl-RS"/>
        </w:rPr>
      </w:pPr>
    </w:p>
    <w:p w:rsidR="00A277CD" w:rsidRPr="00ED3DCA" w:rsidRDefault="00A277CD" w:rsidP="00A277CD">
      <w:pPr>
        <w:shd w:val="clear" w:color="auto" w:fill="FFFFFF"/>
        <w:ind w:firstLine="420"/>
        <w:jc w:val="both"/>
        <w:rPr>
          <w:rFonts w:ascii="Century Gothic" w:hAnsi="Century Gothic" w:cs="Arial"/>
          <w:shd w:val="clear" w:color="auto" w:fill="FFFFFF"/>
          <w:lang w:val="sr-Cyrl-RS" w:eastAsia="zh-CN" w:bidi="ar"/>
        </w:rPr>
      </w:pPr>
      <w:r w:rsidRPr="00ED3DCA">
        <w:rPr>
          <w:rFonts w:ascii="Century Gothic" w:eastAsia="SimSun" w:hAnsi="Century Gothic" w:cs="Arial"/>
          <w:shd w:val="clear" w:color="auto" w:fill="FFFFFF"/>
          <w:lang w:val="sr-Cyrl-RS" w:eastAsia="zh-CN" w:bidi="ar"/>
        </w:rPr>
        <w:t xml:space="preserve">Секција за матичне библиотеке одржала је током 2019. године два радна састанка. </w:t>
      </w:r>
      <w:r w:rsidRPr="00ED3DCA">
        <w:rPr>
          <w:rFonts w:ascii="Century Gothic" w:hAnsi="Century Gothic" w:cs="Arial"/>
          <w:shd w:val="clear" w:color="auto" w:fill="FFFFFF"/>
          <w:lang w:val="sr-Cyrl-RS" w:eastAsia="zh-CN" w:bidi="ar"/>
        </w:rPr>
        <w:t>У мају и октобру окупили су се библиотекари матичних служби како би кроз међусобне сусрете и стручна предавања, добили нове и значајне информације, те обогатили и унапредили своју праксу.</w:t>
      </w:r>
    </w:p>
    <w:p w:rsidR="00A277CD" w:rsidRPr="00ED3DCA" w:rsidRDefault="00A277CD" w:rsidP="00A277CD">
      <w:pPr>
        <w:shd w:val="clear" w:color="auto" w:fill="FFFFFF"/>
        <w:ind w:firstLine="420"/>
        <w:jc w:val="both"/>
        <w:rPr>
          <w:rFonts w:ascii="Century Gothic" w:hAnsi="Century Gothic" w:cs="Arial"/>
          <w:shd w:val="clear" w:color="auto" w:fill="FFFFFF"/>
          <w:lang w:val="sr-Cyrl-RS" w:eastAsia="zh-CN" w:bidi="ar"/>
        </w:rPr>
      </w:pPr>
      <w:r w:rsidRPr="00ED3DCA">
        <w:rPr>
          <w:rFonts w:ascii="Century Gothic" w:hAnsi="Century Gothic" w:cs="Arial"/>
          <w:shd w:val="clear" w:color="auto" w:fill="FFFFFF"/>
          <w:lang w:val="sr-Cyrl-RS" w:eastAsia="zh-CN" w:bidi="ar"/>
        </w:rPr>
        <w:t xml:space="preserve">Први састанак реализован је у сарадњи са Одељењем посебних фондова НБС. Гост-предавач био је мр Иван Обрадовић, који се бави обрадом рукописне грађе. Како је тема обраде рукописне грађе до сада слабо третирана у нашим јавним библиотекама, Иван Обрадовић је дао упутства и смернице како треба поступати са датом грађом и како је обрађивати. </w:t>
      </w:r>
    </w:p>
    <w:p w:rsidR="00A277CD" w:rsidRPr="00ED3DCA" w:rsidRDefault="00A277CD" w:rsidP="00A277CD">
      <w:pPr>
        <w:shd w:val="clear" w:color="auto" w:fill="FFFFFF"/>
        <w:ind w:firstLine="420"/>
        <w:jc w:val="both"/>
        <w:rPr>
          <w:rFonts w:ascii="Century Gothic" w:hAnsi="Century Gothic" w:cs="Arial"/>
          <w:shd w:val="clear" w:color="auto" w:fill="FFFFFF"/>
          <w:lang w:val="sr-Cyrl-RS" w:eastAsia="zh-CN" w:bidi="ar"/>
        </w:rPr>
      </w:pPr>
      <w:r w:rsidRPr="00ED3DCA">
        <w:rPr>
          <w:rFonts w:ascii="Century Gothic" w:hAnsi="Century Gothic" w:cs="Arial"/>
          <w:shd w:val="clear" w:color="auto" w:fill="FFFFFF"/>
          <w:lang w:val="sr-Cyrl-RS" w:eastAsia="zh-CN" w:bidi="ar"/>
        </w:rPr>
        <w:t>Тај први састанак одржан је 31. маја 2019. године.</w:t>
      </w:r>
    </w:p>
    <w:p w:rsidR="00A277CD" w:rsidRPr="00ED3DCA" w:rsidRDefault="00A277CD" w:rsidP="00A277CD">
      <w:pPr>
        <w:shd w:val="clear" w:color="auto" w:fill="FFFFFF"/>
        <w:ind w:firstLine="420"/>
        <w:jc w:val="both"/>
        <w:rPr>
          <w:rStyle w:val="Emphasis"/>
          <w:rFonts w:ascii="Century Gothic" w:eastAsia="Arial" w:hAnsi="Century Gothic" w:cs="Arial"/>
          <w:i w:val="0"/>
          <w:shd w:val="clear" w:color="auto" w:fill="FFFFFF"/>
        </w:rPr>
      </w:pPr>
      <w:r w:rsidRPr="00ED3DCA">
        <w:rPr>
          <w:rFonts w:ascii="Century Gothic" w:hAnsi="Century Gothic" w:cs="Arial"/>
          <w:shd w:val="clear" w:color="auto" w:fill="FFFFFF"/>
          <w:lang w:val="sr-Cyrl-RS" w:eastAsia="zh-CN" w:bidi="ar"/>
        </w:rPr>
        <w:t xml:space="preserve">Други скуп организован је </w:t>
      </w:r>
      <w:r w:rsidRPr="00ED3DCA">
        <w:rPr>
          <w:rFonts w:ascii="Century Gothic" w:eastAsia="Arial" w:hAnsi="Century Gothic" w:cs="Arial"/>
          <w:shd w:val="clear" w:color="auto" w:fill="FFFFFF"/>
        </w:rPr>
        <w:t>30. октобра 2019. године</w:t>
      </w: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 xml:space="preserve">, такође у </w:t>
      </w:r>
      <w:r w:rsidRPr="00ED3DCA">
        <w:rPr>
          <w:rFonts w:ascii="Century Gothic" w:eastAsia="Arial" w:hAnsi="Century Gothic" w:cs="Arial"/>
          <w:shd w:val="clear" w:color="auto" w:fill="FFFFFF"/>
        </w:rPr>
        <w:t>Народној библиотеци Србије</w:t>
      </w: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>.</w:t>
      </w:r>
      <w:r w:rsidRPr="00ED3DCA">
        <w:rPr>
          <w:rFonts w:ascii="Century Gothic" w:eastAsia="Arial" w:hAnsi="Century Gothic" w:cs="Arial"/>
          <w:shd w:val="clear" w:color="auto" w:fill="FFFFFF"/>
        </w:rPr>
        <w:t xml:space="preserve"> Основна тема новог окупљања библиотекара матичних библиотека окупљених око Секција БДС била је примена </w:t>
      </w:r>
      <w:r w:rsidRPr="00ED3DCA">
        <w:rPr>
          <w:rStyle w:val="Emphasis"/>
          <w:rFonts w:ascii="Century Gothic" w:eastAsia="Arial" w:hAnsi="Century Gothic" w:cs="Arial"/>
          <w:i w:val="0"/>
          <w:shd w:val="clear" w:color="auto" w:fill="FFFFFF"/>
        </w:rPr>
        <w:t>Закона о заштити података о личности.</w:t>
      </w:r>
    </w:p>
    <w:p w:rsidR="00A277CD" w:rsidRPr="00ED3DCA" w:rsidRDefault="00A277CD" w:rsidP="00A277CD">
      <w:pPr>
        <w:ind w:firstLine="420"/>
        <w:jc w:val="both"/>
        <w:rPr>
          <w:rFonts w:ascii="Century Gothic" w:eastAsia="Arial" w:hAnsi="Century Gothic" w:cs="Arial"/>
          <w:shd w:val="clear" w:color="auto" w:fill="FFFFFF"/>
        </w:rPr>
      </w:pPr>
      <w:r w:rsidRPr="00ED3DCA">
        <w:rPr>
          <w:rStyle w:val="Emphasis"/>
          <w:rFonts w:ascii="Century Gothic" w:eastAsia="Arial" w:hAnsi="Century Gothic" w:cs="Arial"/>
          <w:i w:val="0"/>
          <w:shd w:val="clear" w:color="auto" w:fill="FFFFFF"/>
        </w:rPr>
        <w:t>Закон о заштити података о личности</w:t>
      </w:r>
      <w:r w:rsidRPr="00ED3DCA">
        <w:rPr>
          <w:rFonts w:ascii="Century Gothic" w:eastAsia="Arial" w:hAnsi="Century Gothic" w:cs="Arial"/>
          <w:shd w:val="clear" w:color="auto" w:fill="FFFFFF"/>
        </w:rPr>
        <w:t> почео је да се примењује 21. августа 2019. године. Овај пропис доноси низ обавеза и то нарочито за правна лица која послују са великим бројем корисника (попут библиотека). Законом се уводе нова прâва физичких лица, али се и прописују оштре казне за непоштовање датих одредби. Из наведених разлога, нужно је у кратком року ускладити пословање својих организација са одредбама овог Закона.</w:t>
      </w:r>
    </w:p>
    <w:p w:rsidR="00A277CD" w:rsidRPr="00ED3DCA" w:rsidRDefault="00A277CD" w:rsidP="00A277CD">
      <w:pPr>
        <w:pStyle w:val="NormalWeb"/>
        <w:shd w:val="clear" w:color="auto" w:fill="FFFFFF"/>
        <w:spacing w:before="0" w:beforeAutospacing="0" w:after="0" w:afterAutospacing="0"/>
        <w:ind w:firstLine="420"/>
        <w:textAlignment w:val="baseline"/>
        <w:rPr>
          <w:rFonts w:ascii="Century Gothic" w:eastAsia="Arial" w:hAnsi="Century Gothic" w:cs="Arial"/>
        </w:rPr>
      </w:pPr>
      <w:r w:rsidRPr="00ED3DCA">
        <w:rPr>
          <w:rFonts w:ascii="Century Gothic" w:eastAsia="Arial" w:hAnsi="Century Gothic" w:cs="Arial"/>
          <w:shd w:val="clear" w:color="auto" w:fill="FFFFFF"/>
        </w:rPr>
        <w:t xml:space="preserve">У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циљу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што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подробнијег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информисања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на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дату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тему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,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гост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Секције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био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је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Златко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Петровић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,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правник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из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Канцеларије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Повереника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за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информације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од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јавног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значаја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>.</w:t>
      </w: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Присутни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 xml:space="preserve"> су</w:t>
      </w:r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упознат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>и</w:t>
      </w:r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са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појединим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важним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одредбама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Закона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уз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њихово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стручно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 xml:space="preserve"> </w:t>
      </w:r>
      <w:proofErr w:type="spellStart"/>
      <w:r w:rsidRPr="00ED3DCA">
        <w:rPr>
          <w:rFonts w:ascii="Century Gothic" w:eastAsia="Arial" w:hAnsi="Century Gothic" w:cs="Arial"/>
          <w:shd w:val="clear" w:color="auto" w:fill="FFFFFF"/>
        </w:rPr>
        <w:t>тумачење</w:t>
      </w:r>
      <w:proofErr w:type="spellEnd"/>
      <w:r w:rsidRPr="00ED3DCA">
        <w:rPr>
          <w:rFonts w:ascii="Century Gothic" w:eastAsia="Arial" w:hAnsi="Century Gothic" w:cs="Arial"/>
          <w:shd w:val="clear" w:color="auto" w:fill="FFFFFF"/>
        </w:rPr>
        <w:t>.</w:t>
      </w:r>
    </w:p>
    <w:p w:rsidR="00A277CD" w:rsidRPr="00ED3DCA" w:rsidRDefault="00A277CD" w:rsidP="00A277CD">
      <w:pPr>
        <w:ind w:firstLine="420"/>
        <w:jc w:val="both"/>
        <w:rPr>
          <w:rFonts w:ascii="Century Gothic" w:eastAsia="Arial" w:hAnsi="Century Gothic" w:cs="Arial"/>
          <w:shd w:val="clear" w:color="auto" w:fill="FFFFFF"/>
          <w:lang w:val="sr-Cyrl-RS"/>
        </w:rPr>
      </w:pP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lastRenderedPageBreak/>
        <w:t xml:space="preserve">Ова окупљања матичара </w:t>
      </w:r>
      <w:r w:rsidRPr="00ED3DCA">
        <w:rPr>
          <w:rFonts w:ascii="Century Gothic" w:eastAsia="Arial" w:hAnsi="Century Gothic" w:cs="Arial"/>
          <w:shd w:val="clear" w:color="auto" w:fill="FFFFFF"/>
        </w:rPr>
        <w:t>послужил</w:t>
      </w: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 xml:space="preserve">а су и </w:t>
      </w:r>
      <w:r w:rsidRPr="00ED3DCA">
        <w:rPr>
          <w:rFonts w:ascii="Century Gothic" w:eastAsia="Arial" w:hAnsi="Century Gothic" w:cs="Arial"/>
          <w:shd w:val="clear" w:color="auto" w:fill="FFFFFF"/>
        </w:rPr>
        <w:t>да се поставе</w:t>
      </w: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 xml:space="preserve"> </w:t>
      </w:r>
      <w:r w:rsidRPr="00ED3DCA">
        <w:rPr>
          <w:rFonts w:ascii="Century Gothic" w:eastAsia="Arial" w:hAnsi="Century Gothic" w:cs="Arial"/>
          <w:shd w:val="clear" w:color="auto" w:fill="FFFFFF"/>
        </w:rPr>
        <w:t>конкретна питања, те да се предавач</w:t>
      </w: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>и</w:t>
      </w:r>
      <w:r w:rsidRPr="00ED3DCA">
        <w:rPr>
          <w:rFonts w:ascii="Century Gothic" w:eastAsia="Arial" w:hAnsi="Century Gothic" w:cs="Arial"/>
          <w:shd w:val="clear" w:color="auto" w:fill="FFFFFF"/>
        </w:rPr>
        <w:t xml:space="preserve"> позов</w:t>
      </w: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>у</w:t>
      </w:r>
      <w:r w:rsidRPr="00ED3DCA">
        <w:rPr>
          <w:rFonts w:ascii="Century Gothic" w:eastAsia="Arial" w:hAnsi="Century Gothic" w:cs="Arial"/>
          <w:shd w:val="clear" w:color="auto" w:fill="FFFFFF"/>
        </w:rPr>
        <w:t xml:space="preserve"> у поједине матичне библиотеке ради извођења </w:t>
      </w: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>ових програма и за шири круг библиотекара.</w:t>
      </w:r>
    </w:p>
    <w:p w:rsidR="00A277CD" w:rsidRPr="00ED3DCA" w:rsidRDefault="00A277CD" w:rsidP="00A277CD">
      <w:pPr>
        <w:ind w:firstLine="420"/>
        <w:jc w:val="both"/>
        <w:rPr>
          <w:rFonts w:ascii="Century Gothic" w:eastAsia="Arial" w:hAnsi="Century Gothic" w:cs="Arial"/>
          <w:shd w:val="clear" w:color="auto" w:fill="FFFFFF"/>
          <w:lang w:val="sr-Cyrl-RS"/>
        </w:rPr>
      </w:pPr>
    </w:p>
    <w:p w:rsidR="00A277CD" w:rsidRPr="00ED3DCA" w:rsidRDefault="00A277CD" w:rsidP="00A277CD">
      <w:pPr>
        <w:ind w:firstLine="420"/>
        <w:jc w:val="both"/>
        <w:rPr>
          <w:rFonts w:ascii="Century Gothic" w:eastAsia="Arial" w:hAnsi="Century Gothic" w:cs="Arial"/>
          <w:shd w:val="clear" w:color="auto" w:fill="FFFFFF"/>
          <w:lang w:val="sr-Cyrl-RS"/>
        </w:rPr>
      </w:pPr>
    </w:p>
    <w:p w:rsidR="00A277CD" w:rsidRPr="00ED3DCA" w:rsidRDefault="00A277CD" w:rsidP="00A277CD">
      <w:pPr>
        <w:ind w:firstLine="420"/>
        <w:jc w:val="both"/>
        <w:rPr>
          <w:rFonts w:ascii="Century Gothic" w:eastAsia="Arial" w:hAnsi="Century Gothic" w:cs="Arial"/>
          <w:shd w:val="clear" w:color="auto" w:fill="FFFFFF"/>
          <w:lang w:val="sr-Cyrl-RS"/>
        </w:rPr>
      </w:pPr>
    </w:p>
    <w:p w:rsidR="00A277CD" w:rsidRPr="00ED3DCA" w:rsidRDefault="00A277CD" w:rsidP="00A277CD">
      <w:pPr>
        <w:ind w:firstLine="420"/>
        <w:jc w:val="right"/>
        <w:rPr>
          <w:rFonts w:ascii="Century Gothic" w:eastAsia="Arial" w:hAnsi="Century Gothic" w:cs="Arial"/>
          <w:shd w:val="clear" w:color="auto" w:fill="FFFFFF"/>
          <w:lang w:val="sr-Cyrl-RS"/>
        </w:rPr>
      </w:pP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>Председник Секције</w:t>
      </w:r>
    </w:p>
    <w:p w:rsidR="00A277CD" w:rsidRPr="00ED3DCA" w:rsidRDefault="00A277CD" w:rsidP="00A277CD">
      <w:pPr>
        <w:ind w:firstLine="420"/>
        <w:jc w:val="right"/>
        <w:rPr>
          <w:rFonts w:ascii="Century Gothic" w:eastAsia="Arial" w:hAnsi="Century Gothic" w:cs="Arial"/>
          <w:shd w:val="clear" w:color="auto" w:fill="FFFFFF"/>
          <w:lang w:val="sr-Cyrl-RS"/>
        </w:rPr>
      </w:pP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>Небојша Цвејић</w:t>
      </w:r>
    </w:p>
    <w:p w:rsidR="00A277CD" w:rsidRPr="00ED3DCA" w:rsidRDefault="00A277CD" w:rsidP="00A277CD">
      <w:pPr>
        <w:ind w:firstLine="420"/>
        <w:jc w:val="right"/>
        <w:rPr>
          <w:rFonts w:ascii="Century Gothic" w:eastAsia="Arial" w:hAnsi="Century Gothic" w:cs="Arial"/>
          <w:shd w:val="clear" w:color="auto" w:fill="FFFFFF"/>
          <w:lang w:val="sr-Cyrl-RS"/>
        </w:rPr>
      </w:pPr>
    </w:p>
    <w:p w:rsidR="00A277CD" w:rsidRPr="00ED3DCA" w:rsidRDefault="00A277CD" w:rsidP="00A277CD">
      <w:pPr>
        <w:ind w:firstLine="420"/>
        <w:rPr>
          <w:rFonts w:ascii="Century Gothic" w:eastAsia="Arial" w:hAnsi="Century Gothic" w:cs="Arial"/>
          <w:shd w:val="clear" w:color="auto" w:fill="FFFFFF"/>
          <w:lang w:val="sr-Cyrl-RS"/>
        </w:rPr>
      </w:pP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>Примљено: 5. 2. 2020.</w:t>
      </w:r>
    </w:p>
    <w:p w:rsidR="00A277CD" w:rsidRPr="00ED3DCA" w:rsidRDefault="00A277CD" w:rsidP="00A277CD">
      <w:pPr>
        <w:ind w:firstLine="420"/>
        <w:rPr>
          <w:rFonts w:ascii="Century Gothic" w:eastAsia="Arial" w:hAnsi="Century Gothic" w:cs="Arial"/>
          <w:shd w:val="clear" w:color="auto" w:fill="FFFFFF"/>
          <w:lang w:val="sr-Cyrl-RS"/>
        </w:rPr>
      </w:pP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>Деловодни број додељен: 11. 2. 2020.</w:t>
      </w:r>
    </w:p>
    <w:p w:rsidR="00832DFA" w:rsidRPr="00ED3DCA" w:rsidRDefault="00832DFA" w:rsidP="00A277CD">
      <w:pPr>
        <w:ind w:firstLine="420"/>
        <w:rPr>
          <w:rFonts w:ascii="Century Gothic" w:eastAsia="Arial" w:hAnsi="Century Gothic" w:cs="Arial"/>
          <w:shd w:val="clear" w:color="auto" w:fill="FFFFFF"/>
          <w:lang w:val="sr-Cyrl-RS"/>
        </w:rPr>
      </w:pPr>
    </w:p>
    <w:p w:rsidR="00832DFA" w:rsidRPr="00ED3DCA" w:rsidRDefault="00832DFA" w:rsidP="00A277CD">
      <w:pPr>
        <w:ind w:firstLine="420"/>
        <w:rPr>
          <w:rFonts w:ascii="Century Gothic" w:eastAsia="Arial" w:hAnsi="Century Gothic" w:cs="Arial"/>
          <w:shd w:val="clear" w:color="auto" w:fill="FFFFFF"/>
          <w:lang w:val="sr-Cyrl-RS"/>
        </w:rPr>
      </w:pPr>
    </w:p>
    <w:p w:rsidR="00832DFA" w:rsidRPr="00ED3DCA" w:rsidRDefault="00832DFA" w:rsidP="00832DFA">
      <w:pPr>
        <w:shd w:val="clear" w:color="auto" w:fill="F2F2F2" w:themeFill="background1" w:themeFillShade="F2"/>
        <w:ind w:firstLine="420"/>
        <w:jc w:val="center"/>
        <w:rPr>
          <w:rFonts w:ascii="Century Gothic" w:eastAsia="Arial" w:hAnsi="Century Gothic" w:cs="Arial"/>
          <w:shd w:val="clear" w:color="auto" w:fill="FFFFFF"/>
          <w:lang w:val="sr-Cyrl-RS"/>
        </w:rPr>
      </w:pPr>
      <w:r w:rsidRPr="005F72D1">
        <w:rPr>
          <w:rFonts w:ascii="Century Gothic" w:eastAsia="Arial" w:hAnsi="Century Gothic" w:cs="Arial"/>
          <w:shd w:val="clear" w:color="auto" w:fill="FFFFFF"/>
          <w:lang w:val="sr-Cyrl-RS"/>
        </w:rPr>
        <w:t>Секција за дигиталне трансформације библиотека Библиотекарског друштва Србије</w:t>
      </w:r>
    </w:p>
    <w:p w:rsidR="00832DFA" w:rsidRPr="00ED3DCA" w:rsidRDefault="00832DFA" w:rsidP="00832DFA">
      <w:pPr>
        <w:ind w:firstLine="420"/>
        <w:jc w:val="center"/>
        <w:rPr>
          <w:rFonts w:ascii="Century Gothic" w:eastAsia="Arial" w:hAnsi="Century Gothic" w:cs="Arial"/>
          <w:shd w:val="clear" w:color="auto" w:fill="FFFFFF"/>
          <w:lang w:val="sr-Cyrl-RS"/>
        </w:rPr>
      </w:pPr>
    </w:p>
    <w:p w:rsidR="00ED3DCA" w:rsidRPr="00ED3DCA" w:rsidRDefault="00ED3DCA" w:rsidP="00832DFA">
      <w:pPr>
        <w:ind w:firstLine="420"/>
        <w:rPr>
          <w:rFonts w:ascii="Century Gothic" w:eastAsia="Arial" w:hAnsi="Century Gothic" w:cs="Arial"/>
          <w:shd w:val="clear" w:color="auto" w:fill="FFFFFF"/>
          <w:lang w:val="sr-Cyrl-RS"/>
        </w:rPr>
      </w:pPr>
    </w:p>
    <w:p w:rsidR="00832DFA" w:rsidRPr="00ED3DCA" w:rsidRDefault="00832DFA" w:rsidP="005F72D1">
      <w:pPr>
        <w:ind w:firstLine="420"/>
        <w:rPr>
          <w:rFonts w:ascii="Century Gothic" w:eastAsia="Arial" w:hAnsi="Century Gothic" w:cs="Arial"/>
          <w:shd w:val="clear" w:color="auto" w:fill="FFFFFF"/>
          <w:lang w:val="sr-Cyrl-RS"/>
        </w:rPr>
      </w:pPr>
      <w:r w:rsidRPr="00ED3DCA">
        <w:rPr>
          <w:rFonts w:ascii="Century Gothic" w:eastAsia="Arial" w:hAnsi="Century Gothic" w:cs="Arial"/>
          <w:shd w:val="clear" w:color="auto" w:fill="FFFFFF"/>
          <w:lang w:val="sr-Cyrl-RS"/>
        </w:rPr>
        <w:t>Секција је формирана на 20. редовној седници УО БДС у мандатном периоду 2015-2019.</w:t>
      </w:r>
    </w:p>
    <w:p w:rsidR="00A277CD" w:rsidRPr="00ED3DCA" w:rsidRDefault="00A277CD" w:rsidP="007375B2">
      <w:pPr>
        <w:rPr>
          <w:rFonts w:ascii="Century Gothic" w:hAnsi="Century Gothic" w:cs="Calibri"/>
          <w:lang w:val="sr-Cyrl-RS"/>
        </w:rPr>
      </w:pPr>
    </w:p>
    <w:p w:rsidR="00832DFA" w:rsidRPr="00ED3DCA" w:rsidRDefault="00832DFA" w:rsidP="007375B2">
      <w:pPr>
        <w:rPr>
          <w:rFonts w:ascii="Century Gothic" w:hAnsi="Century Gothic" w:cs="Calibri"/>
          <w:lang w:val="sr-Cyrl-RS"/>
        </w:rPr>
      </w:pPr>
    </w:p>
    <w:p w:rsidR="00A277CD" w:rsidRPr="00ED3DCA" w:rsidRDefault="00A277CD" w:rsidP="007375B2">
      <w:pPr>
        <w:rPr>
          <w:rFonts w:ascii="Century Gothic" w:hAnsi="Century Gothic" w:cs="Calibri"/>
          <w:lang w:val="sr-Cyrl-RS"/>
        </w:rPr>
      </w:pPr>
    </w:p>
    <w:p w:rsidR="00A277CD" w:rsidRPr="00ED3DCA" w:rsidRDefault="00A277CD" w:rsidP="00754FAE">
      <w:pPr>
        <w:shd w:val="clear" w:color="auto" w:fill="F2F2F2" w:themeFill="background1" w:themeFillShade="F2"/>
        <w:jc w:val="center"/>
        <w:rPr>
          <w:rFonts w:ascii="Century Gothic" w:hAnsi="Century Gothic" w:cs="Calibri"/>
          <w:lang w:val="sr-Cyrl-RS"/>
        </w:rPr>
      </w:pPr>
      <w:r w:rsidRPr="00ED3DCA">
        <w:rPr>
          <w:rFonts w:ascii="Century Gothic" w:hAnsi="Century Gothic" w:cs="Calibri"/>
          <w:lang w:val="sr-Cyrl-RS"/>
        </w:rPr>
        <w:t>Статусна комисија Библиотекарског друштва Србије – комисија за утврђивање критеријума за самостално обављање библиотечко-информационе делатности</w:t>
      </w:r>
    </w:p>
    <w:p w:rsidR="00A277CD" w:rsidRPr="00ED3DCA" w:rsidRDefault="00A277CD" w:rsidP="007375B2">
      <w:pPr>
        <w:rPr>
          <w:rFonts w:ascii="Century Gothic" w:hAnsi="Century Gothic" w:cs="Calibri"/>
          <w:lang w:val="sr-Cyrl-RS"/>
        </w:rPr>
      </w:pPr>
    </w:p>
    <w:p w:rsidR="00A277CD" w:rsidRPr="00ED3DCA" w:rsidRDefault="00A277CD" w:rsidP="001A6FC6">
      <w:pPr>
        <w:pStyle w:val="Default"/>
        <w:ind w:firstLine="720"/>
        <w:jc w:val="both"/>
      </w:pPr>
      <w:r w:rsidRPr="00ED3DCA">
        <w:t xml:space="preserve">На основу Решења о утврђивању статуса репрезентативног удружења у култури за подручје библиотечко-информационе делатности, бр. 022-05- 18/2019-03, од 14. 01. 2019. године, донетом од стране Министарства културе и информисања РС, чланови Управног одбора Библиотекарског друштва Србије у мандатном периоду 2019 – 2023. године на својој Другој седници одржаној 12. септембра 2019. године у Народној библиотеци Србије, </w:t>
      </w:r>
      <w:r w:rsidR="003C58E2" w:rsidRPr="00ED3DCA">
        <w:t xml:space="preserve">донели су одлуку </w:t>
      </w:r>
      <w:r w:rsidR="003C58E2" w:rsidRPr="00ED3DCA">
        <w:rPr>
          <w:lang w:val="sr-Cyrl-RS"/>
        </w:rPr>
        <w:t xml:space="preserve">о </w:t>
      </w:r>
      <w:r w:rsidR="003C58E2" w:rsidRPr="00ED3DCA">
        <w:t>формирању Статусне комисије Библиотекарског друштва Србије за утврђивање критеријума за самостално обављање библиотечко- информационе делатности.</w:t>
      </w:r>
    </w:p>
    <w:p w:rsidR="003C58E2" w:rsidRPr="00ED3DCA" w:rsidRDefault="003C58E2" w:rsidP="00754FAE">
      <w:pPr>
        <w:pStyle w:val="Default"/>
        <w:jc w:val="both"/>
      </w:pPr>
    </w:p>
    <w:p w:rsidR="003C58E2" w:rsidRPr="00ED3DCA" w:rsidRDefault="003C58E2" w:rsidP="001A6FC6">
      <w:pPr>
        <w:pStyle w:val="Default"/>
        <w:ind w:firstLine="720"/>
        <w:jc w:val="both"/>
        <w:rPr>
          <w:lang w:val="sr-Cyrl-RS"/>
        </w:rPr>
      </w:pPr>
      <w:r w:rsidRPr="00ED3DCA">
        <w:rPr>
          <w:lang w:val="sr-Cyrl-RS"/>
        </w:rPr>
        <w:t>Састав Комисије</w:t>
      </w:r>
    </w:p>
    <w:p w:rsidR="003C58E2" w:rsidRPr="00ED3DCA" w:rsidRDefault="003C58E2" w:rsidP="00754FAE">
      <w:pPr>
        <w:pStyle w:val="Default"/>
        <w:jc w:val="both"/>
      </w:pPr>
    </w:p>
    <w:p w:rsidR="003C58E2" w:rsidRPr="00ED3DCA" w:rsidRDefault="003C58E2" w:rsidP="001A6FC6">
      <w:pPr>
        <w:pStyle w:val="Default"/>
        <w:ind w:firstLine="720"/>
        <w:jc w:val="both"/>
      </w:pPr>
      <w:r w:rsidRPr="00ED3DCA">
        <w:t xml:space="preserve">1. Бојана Вукотић, Народна библиотека Србије; </w:t>
      </w:r>
    </w:p>
    <w:p w:rsidR="003C58E2" w:rsidRPr="00ED3DCA" w:rsidRDefault="003C58E2" w:rsidP="001A6FC6">
      <w:pPr>
        <w:pStyle w:val="Default"/>
        <w:ind w:left="720"/>
        <w:jc w:val="both"/>
      </w:pPr>
      <w:r w:rsidRPr="00ED3DCA">
        <w:t xml:space="preserve">2. Дејан Ацовић, библиотека „Браћа Настасијевић“ Горњи Милановац; </w:t>
      </w:r>
    </w:p>
    <w:p w:rsidR="003C58E2" w:rsidRPr="00ED3DCA" w:rsidRDefault="003C58E2" w:rsidP="001A6FC6">
      <w:pPr>
        <w:pStyle w:val="Default"/>
        <w:ind w:firstLine="720"/>
        <w:jc w:val="both"/>
      </w:pPr>
      <w:r w:rsidRPr="00ED3DCA">
        <w:t>3. др Дејан Вукићевић, Народна библиотека Србије</w:t>
      </w:r>
      <w:r w:rsidRPr="00ED3DCA">
        <w:rPr>
          <w:lang w:val="sr-Cyrl-RS"/>
        </w:rPr>
        <w:t>, председник Комисије</w:t>
      </w:r>
      <w:r w:rsidRPr="00ED3DCA">
        <w:t xml:space="preserve">; </w:t>
      </w:r>
    </w:p>
    <w:p w:rsidR="003C58E2" w:rsidRPr="00ED3DCA" w:rsidRDefault="003C58E2" w:rsidP="001A6FC6">
      <w:pPr>
        <w:pStyle w:val="Default"/>
        <w:ind w:firstLine="720"/>
        <w:jc w:val="both"/>
      </w:pPr>
      <w:r w:rsidRPr="00ED3DCA">
        <w:t xml:space="preserve">4. Милица Кирћански, Градска библиотека у Новом Саду; </w:t>
      </w:r>
    </w:p>
    <w:p w:rsidR="003C58E2" w:rsidRPr="00ED3DCA" w:rsidRDefault="003C58E2" w:rsidP="001A6FC6">
      <w:pPr>
        <w:pStyle w:val="Default"/>
        <w:ind w:firstLine="720"/>
        <w:jc w:val="both"/>
      </w:pPr>
      <w:r w:rsidRPr="00ED3DCA">
        <w:t>5. др Татјана Брзуловић Станисављевић, Универзитетска библиотека „Светозар Марковић“ у Београду</w:t>
      </w:r>
    </w:p>
    <w:p w:rsidR="003C58E2" w:rsidRPr="00ED3DCA" w:rsidRDefault="003C58E2" w:rsidP="00754FAE">
      <w:pPr>
        <w:pStyle w:val="Default"/>
        <w:jc w:val="both"/>
      </w:pPr>
    </w:p>
    <w:p w:rsidR="003C58E2" w:rsidRPr="00ED3DCA" w:rsidRDefault="003C58E2" w:rsidP="001A6FC6">
      <w:pPr>
        <w:pStyle w:val="Default"/>
        <w:ind w:firstLine="720"/>
        <w:jc w:val="both"/>
        <w:rPr>
          <w:lang w:val="sr-Cyrl-RS"/>
        </w:rPr>
      </w:pPr>
      <w:r w:rsidRPr="00ED3DCA">
        <w:rPr>
          <w:lang w:val="sr-Cyrl-RS"/>
        </w:rPr>
        <w:t xml:space="preserve">Комисија се састала два пута (1. октобра и 30. октобра 2019), а тема састанака је била доношење предлога за допуну Правилника о ближим условима, мерилима и критеријумима као и поступку по захтевима лица за </w:t>
      </w:r>
      <w:r w:rsidRPr="00ED3DCA">
        <w:rPr>
          <w:lang w:val="sr-Cyrl-RS"/>
        </w:rPr>
        <w:lastRenderedPageBreak/>
        <w:t xml:space="preserve">утврђивање статуса лица која самостално обављају уметничку или другу делатност у области културе. </w:t>
      </w:r>
    </w:p>
    <w:p w:rsidR="003C58E2" w:rsidRPr="00ED3DCA" w:rsidRDefault="003C58E2" w:rsidP="00754FAE">
      <w:pPr>
        <w:pStyle w:val="Default"/>
        <w:jc w:val="both"/>
        <w:rPr>
          <w:lang w:val="sr-Cyrl-RS"/>
        </w:rPr>
      </w:pPr>
    </w:p>
    <w:p w:rsidR="003C58E2" w:rsidRDefault="003C58E2" w:rsidP="001A6FC6">
      <w:pPr>
        <w:pStyle w:val="Default"/>
        <w:ind w:firstLine="720"/>
        <w:jc w:val="both"/>
        <w:rPr>
          <w:sz w:val="23"/>
          <w:szCs w:val="23"/>
          <w:lang w:val="sr-Cyrl-RS"/>
        </w:rPr>
      </w:pPr>
      <w:r w:rsidRPr="00ED3DCA">
        <w:rPr>
          <w:lang w:val="sr-Cyrl-RS"/>
        </w:rPr>
        <w:t>Предлози допуне Правилника су упућени 30. октобра 2019. сектору за савремено стваралаштво и креативне индустрије Министарства културе и информисања РС, од стране секретара БДС Николе Петаковића, а допуна Правилника, која укључује област библиотечко-информационе делатности усвојена је крајем 2019. године указом Министра културе и информисања РС.</w:t>
      </w:r>
    </w:p>
    <w:p w:rsidR="003C58E2" w:rsidRDefault="003C58E2" w:rsidP="00754FAE">
      <w:pPr>
        <w:pStyle w:val="Default"/>
        <w:jc w:val="both"/>
        <w:rPr>
          <w:sz w:val="23"/>
          <w:szCs w:val="23"/>
          <w:lang w:val="sr-Cyrl-RS"/>
        </w:rPr>
      </w:pPr>
    </w:p>
    <w:p w:rsidR="003C58E2" w:rsidRPr="003C58E2" w:rsidRDefault="003C58E2" w:rsidP="00754FAE">
      <w:pPr>
        <w:pStyle w:val="Default"/>
        <w:jc w:val="both"/>
        <w:rPr>
          <w:sz w:val="23"/>
          <w:szCs w:val="23"/>
          <w:lang w:val="sr-Cyrl-RS"/>
        </w:rPr>
      </w:pPr>
    </w:p>
    <w:p w:rsidR="003C58E2" w:rsidRDefault="003C58E2" w:rsidP="00754FAE">
      <w:pPr>
        <w:pStyle w:val="Default"/>
        <w:jc w:val="both"/>
        <w:rPr>
          <w:sz w:val="23"/>
          <w:szCs w:val="23"/>
        </w:rPr>
      </w:pPr>
    </w:p>
    <w:p w:rsidR="00D52384" w:rsidRDefault="00D52384" w:rsidP="00754FAE">
      <w:pPr>
        <w:pStyle w:val="Default"/>
        <w:jc w:val="both"/>
        <w:rPr>
          <w:lang w:val="sr-Cyrl-RS"/>
        </w:rPr>
      </w:pPr>
    </w:p>
    <w:p w:rsidR="00D52384" w:rsidRDefault="00D52384" w:rsidP="00754FAE">
      <w:pPr>
        <w:pStyle w:val="Default"/>
        <w:jc w:val="both"/>
        <w:rPr>
          <w:lang w:val="sr-Cyrl-RS"/>
        </w:rPr>
      </w:pPr>
    </w:p>
    <w:p w:rsidR="00CD6C26" w:rsidRDefault="00CD6C26" w:rsidP="00D52384">
      <w:pPr>
        <w:pStyle w:val="Default"/>
        <w:jc w:val="right"/>
        <w:rPr>
          <w:lang w:val="sr-Cyrl-RS"/>
        </w:rPr>
      </w:pPr>
    </w:p>
    <w:p w:rsidR="00D52384" w:rsidRDefault="00D52384" w:rsidP="00D52384">
      <w:pPr>
        <w:pStyle w:val="Default"/>
        <w:jc w:val="right"/>
        <w:rPr>
          <w:lang w:val="sr-Cyrl-RS"/>
        </w:rPr>
      </w:pPr>
      <w:r>
        <w:rPr>
          <w:lang w:val="sr-Cyrl-RS"/>
        </w:rPr>
        <w:t>секретар Библиотекарског друштва Србије</w:t>
      </w:r>
    </w:p>
    <w:p w:rsidR="00D52384" w:rsidRDefault="00D52384" w:rsidP="00754FAE">
      <w:pPr>
        <w:pStyle w:val="Default"/>
        <w:jc w:val="both"/>
        <w:rPr>
          <w:lang w:val="sr-Cyrl-RS"/>
        </w:rPr>
      </w:pPr>
    </w:p>
    <w:p w:rsidR="00CD6C26" w:rsidRDefault="00CD6C26" w:rsidP="00754FAE">
      <w:pPr>
        <w:pStyle w:val="Default"/>
        <w:jc w:val="both"/>
        <w:rPr>
          <w:lang w:val="sr-Cyrl-RS"/>
        </w:rPr>
      </w:pPr>
    </w:p>
    <w:p w:rsidR="00D52384" w:rsidRDefault="00D52384" w:rsidP="00754FAE">
      <w:pPr>
        <w:pStyle w:val="Default"/>
        <w:jc w:val="both"/>
        <w:rPr>
          <w:lang w:val="sr-Cyrl-RS"/>
        </w:rPr>
      </w:pPr>
    </w:p>
    <w:p w:rsidR="00D52384" w:rsidRPr="00D52384" w:rsidRDefault="00D52384" w:rsidP="00D52384">
      <w:pPr>
        <w:pStyle w:val="Default"/>
        <w:ind w:left="3600" w:firstLine="720"/>
        <w:jc w:val="center"/>
        <w:rPr>
          <w:lang w:val="sr-Cyrl-RS"/>
        </w:rPr>
      </w:pPr>
      <w:r>
        <w:rPr>
          <w:lang w:val="sr-Cyrl-RS"/>
        </w:rPr>
        <w:t>МА Никола Петаковић</w:t>
      </w:r>
      <w:bookmarkStart w:id="0" w:name="_GoBack"/>
      <w:bookmarkEnd w:id="0"/>
    </w:p>
    <w:sectPr w:rsidR="00D52384" w:rsidRPr="00D52384" w:rsidSect="00A20FC5">
      <w:footerReference w:type="default" r:id="rId9"/>
      <w:pgSz w:w="11906" w:h="16838"/>
      <w:pgMar w:top="1152" w:right="1152" w:bottom="1008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624" w:rsidRDefault="008C3624" w:rsidP="009E2335">
      <w:r>
        <w:separator/>
      </w:r>
    </w:p>
  </w:endnote>
  <w:endnote w:type="continuationSeparator" w:id="0">
    <w:p w:rsidR="008C3624" w:rsidRDefault="008C3624" w:rsidP="009E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28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2335" w:rsidRDefault="009E23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C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E2335" w:rsidRDefault="009E23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624" w:rsidRDefault="008C3624" w:rsidP="009E2335">
      <w:r>
        <w:separator/>
      </w:r>
    </w:p>
  </w:footnote>
  <w:footnote w:type="continuationSeparator" w:id="0">
    <w:p w:rsidR="008C3624" w:rsidRDefault="008C3624" w:rsidP="009E2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C700F"/>
    <w:multiLevelType w:val="hybridMultilevel"/>
    <w:tmpl w:val="83108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DD6D92"/>
    <w:multiLevelType w:val="hybridMultilevel"/>
    <w:tmpl w:val="A7726E68"/>
    <w:lvl w:ilvl="0" w:tplc="60261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AF"/>
    <w:rsid w:val="00011C6F"/>
    <w:rsid w:val="00013A6B"/>
    <w:rsid w:val="00021CD7"/>
    <w:rsid w:val="000266F9"/>
    <w:rsid w:val="00031FC2"/>
    <w:rsid w:val="000444CE"/>
    <w:rsid w:val="00053240"/>
    <w:rsid w:val="00066D41"/>
    <w:rsid w:val="000715EC"/>
    <w:rsid w:val="00072E05"/>
    <w:rsid w:val="00076853"/>
    <w:rsid w:val="000A3599"/>
    <w:rsid w:val="000E2CE2"/>
    <w:rsid w:val="00113790"/>
    <w:rsid w:val="00114F67"/>
    <w:rsid w:val="00135231"/>
    <w:rsid w:val="00156B2E"/>
    <w:rsid w:val="0016747C"/>
    <w:rsid w:val="00194F3B"/>
    <w:rsid w:val="0019694E"/>
    <w:rsid w:val="001A308A"/>
    <w:rsid w:val="001A6FC6"/>
    <w:rsid w:val="001B555F"/>
    <w:rsid w:val="001B7B37"/>
    <w:rsid w:val="001C01DA"/>
    <w:rsid w:val="001D5159"/>
    <w:rsid w:val="001D6988"/>
    <w:rsid w:val="001E587A"/>
    <w:rsid w:val="001F23A2"/>
    <w:rsid w:val="001F7EB9"/>
    <w:rsid w:val="002056DE"/>
    <w:rsid w:val="00214882"/>
    <w:rsid w:val="00227140"/>
    <w:rsid w:val="00233373"/>
    <w:rsid w:val="002506F1"/>
    <w:rsid w:val="002761FB"/>
    <w:rsid w:val="002837F1"/>
    <w:rsid w:val="00294B1F"/>
    <w:rsid w:val="00297698"/>
    <w:rsid w:val="002C4502"/>
    <w:rsid w:val="002F19B0"/>
    <w:rsid w:val="00305DDC"/>
    <w:rsid w:val="0034634A"/>
    <w:rsid w:val="00354A3E"/>
    <w:rsid w:val="003720BB"/>
    <w:rsid w:val="00374D3E"/>
    <w:rsid w:val="003C2D2B"/>
    <w:rsid w:val="003C475B"/>
    <w:rsid w:val="003C58E2"/>
    <w:rsid w:val="003D2CE4"/>
    <w:rsid w:val="003F23DA"/>
    <w:rsid w:val="00401676"/>
    <w:rsid w:val="00401F58"/>
    <w:rsid w:val="00432939"/>
    <w:rsid w:val="00433622"/>
    <w:rsid w:val="00435530"/>
    <w:rsid w:val="00444165"/>
    <w:rsid w:val="00444818"/>
    <w:rsid w:val="004618F9"/>
    <w:rsid w:val="004A1B39"/>
    <w:rsid w:val="004A2F02"/>
    <w:rsid w:val="004E007F"/>
    <w:rsid w:val="004F0BB9"/>
    <w:rsid w:val="004F135F"/>
    <w:rsid w:val="004F3D2A"/>
    <w:rsid w:val="00512C53"/>
    <w:rsid w:val="00555A46"/>
    <w:rsid w:val="00592CE5"/>
    <w:rsid w:val="00597095"/>
    <w:rsid w:val="005B0430"/>
    <w:rsid w:val="005C33B6"/>
    <w:rsid w:val="005D271D"/>
    <w:rsid w:val="005D5850"/>
    <w:rsid w:val="005F72D1"/>
    <w:rsid w:val="00600336"/>
    <w:rsid w:val="00623A26"/>
    <w:rsid w:val="0063622A"/>
    <w:rsid w:val="0063634F"/>
    <w:rsid w:val="00640A36"/>
    <w:rsid w:val="006845FD"/>
    <w:rsid w:val="00684943"/>
    <w:rsid w:val="00686B98"/>
    <w:rsid w:val="00696FF0"/>
    <w:rsid w:val="006B2DD9"/>
    <w:rsid w:val="006E414F"/>
    <w:rsid w:val="006F0224"/>
    <w:rsid w:val="006F3B71"/>
    <w:rsid w:val="0071628D"/>
    <w:rsid w:val="007375B2"/>
    <w:rsid w:val="00754FAE"/>
    <w:rsid w:val="00757FB1"/>
    <w:rsid w:val="007A50D5"/>
    <w:rsid w:val="007B6C73"/>
    <w:rsid w:val="007F6954"/>
    <w:rsid w:val="00810B3B"/>
    <w:rsid w:val="00832DFA"/>
    <w:rsid w:val="00862259"/>
    <w:rsid w:val="0086376F"/>
    <w:rsid w:val="008B2A05"/>
    <w:rsid w:val="008C3624"/>
    <w:rsid w:val="008D28C3"/>
    <w:rsid w:val="008D7AE0"/>
    <w:rsid w:val="008F53BE"/>
    <w:rsid w:val="00913FEF"/>
    <w:rsid w:val="00925F92"/>
    <w:rsid w:val="00932778"/>
    <w:rsid w:val="009356D7"/>
    <w:rsid w:val="009447CC"/>
    <w:rsid w:val="009537D8"/>
    <w:rsid w:val="00964EC4"/>
    <w:rsid w:val="00977923"/>
    <w:rsid w:val="0099203A"/>
    <w:rsid w:val="00993222"/>
    <w:rsid w:val="009A4886"/>
    <w:rsid w:val="009A7786"/>
    <w:rsid w:val="009B3FCB"/>
    <w:rsid w:val="009C5358"/>
    <w:rsid w:val="009D7978"/>
    <w:rsid w:val="009E2335"/>
    <w:rsid w:val="009E48EC"/>
    <w:rsid w:val="00A049B2"/>
    <w:rsid w:val="00A1169B"/>
    <w:rsid w:val="00A20FC5"/>
    <w:rsid w:val="00A23371"/>
    <w:rsid w:val="00A277CD"/>
    <w:rsid w:val="00A3781B"/>
    <w:rsid w:val="00A403C6"/>
    <w:rsid w:val="00A40CD4"/>
    <w:rsid w:val="00A474BF"/>
    <w:rsid w:val="00AA152C"/>
    <w:rsid w:val="00AF2012"/>
    <w:rsid w:val="00AF6C7D"/>
    <w:rsid w:val="00B423AF"/>
    <w:rsid w:val="00B66FAD"/>
    <w:rsid w:val="00B67673"/>
    <w:rsid w:val="00BA1C2C"/>
    <w:rsid w:val="00BA44B1"/>
    <w:rsid w:val="00BA6913"/>
    <w:rsid w:val="00BC20FF"/>
    <w:rsid w:val="00BC6A13"/>
    <w:rsid w:val="00BD66D9"/>
    <w:rsid w:val="00BE67DF"/>
    <w:rsid w:val="00BF41DD"/>
    <w:rsid w:val="00BF7A3A"/>
    <w:rsid w:val="00C005A4"/>
    <w:rsid w:val="00C01BDA"/>
    <w:rsid w:val="00C54BCA"/>
    <w:rsid w:val="00C80080"/>
    <w:rsid w:val="00C9213E"/>
    <w:rsid w:val="00C9569F"/>
    <w:rsid w:val="00CB6BCF"/>
    <w:rsid w:val="00CD07B9"/>
    <w:rsid w:val="00CD6C26"/>
    <w:rsid w:val="00D10EC8"/>
    <w:rsid w:val="00D23C10"/>
    <w:rsid w:val="00D412BD"/>
    <w:rsid w:val="00D52384"/>
    <w:rsid w:val="00D529A2"/>
    <w:rsid w:val="00D86172"/>
    <w:rsid w:val="00DA25AF"/>
    <w:rsid w:val="00DC2DE6"/>
    <w:rsid w:val="00DC5965"/>
    <w:rsid w:val="00DF2324"/>
    <w:rsid w:val="00E02479"/>
    <w:rsid w:val="00E342DC"/>
    <w:rsid w:val="00E35621"/>
    <w:rsid w:val="00E42A3D"/>
    <w:rsid w:val="00E470A8"/>
    <w:rsid w:val="00E60F5A"/>
    <w:rsid w:val="00E72062"/>
    <w:rsid w:val="00E878E2"/>
    <w:rsid w:val="00E96170"/>
    <w:rsid w:val="00EA23AE"/>
    <w:rsid w:val="00EB7D99"/>
    <w:rsid w:val="00ED3DCA"/>
    <w:rsid w:val="00ED4E33"/>
    <w:rsid w:val="00EE3247"/>
    <w:rsid w:val="00F05656"/>
    <w:rsid w:val="00F261AA"/>
    <w:rsid w:val="00F3766E"/>
    <w:rsid w:val="00F71BF6"/>
    <w:rsid w:val="00F74A7E"/>
    <w:rsid w:val="00F76046"/>
    <w:rsid w:val="00FA7918"/>
    <w:rsid w:val="00FC45D6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8AA2D-4CA4-4762-AB84-CC2EF164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F0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isamoclan">
    <w:name w:val="Clan i samo clan"/>
    <w:basedOn w:val="Normal"/>
    <w:next w:val="Normal"/>
    <w:pPr>
      <w:keepNext/>
      <w:widowControl w:val="0"/>
      <w:spacing w:before="240" w:after="120"/>
      <w:jc w:val="center"/>
    </w:pPr>
    <w:rPr>
      <w:rFonts w:ascii="Arial" w:hAnsi="Arial" w:cs="Arial"/>
      <w:b/>
      <w:bCs/>
      <w:noProof/>
      <w:sz w:val="22"/>
    </w:rPr>
  </w:style>
  <w:style w:type="table" w:styleId="Table3Deffects3">
    <w:name w:val="Table 3D effects 3"/>
    <w:basedOn w:val="TableNormal"/>
    <w:rsid w:val="00BF7A3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Classic1">
    <w:name w:val="Table Classic 1"/>
    <w:basedOn w:val="TableNormal"/>
    <w:rsid w:val="00BF7A3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8B2A0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8B2A0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0CD4"/>
    <w:pPr>
      <w:ind w:left="708"/>
    </w:pPr>
    <w:rPr>
      <w:sz w:val="28"/>
      <w:szCs w:val="28"/>
      <w:lang w:val="sr-Cyrl-CS" w:eastAsia="sr-Cyrl-CS"/>
    </w:rPr>
  </w:style>
  <w:style w:type="paragraph" w:styleId="BlockText">
    <w:name w:val="Block Text"/>
    <w:basedOn w:val="Normal"/>
    <w:rsid w:val="00113790"/>
    <w:pPr>
      <w:ind w:left="525" w:right="-720"/>
      <w:jc w:val="both"/>
    </w:pPr>
    <w:rPr>
      <w:szCs w:val="32"/>
      <w:lang w:val="sr-Cyrl-CS" w:eastAsia="en-US"/>
    </w:rPr>
  </w:style>
  <w:style w:type="paragraph" w:styleId="Title">
    <w:name w:val="Title"/>
    <w:basedOn w:val="Normal"/>
    <w:next w:val="Normal"/>
    <w:link w:val="TitleChar"/>
    <w:qFormat/>
    <w:rsid w:val="00113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37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F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32"/>
      <w:lang w:val="sr-Cyrl-C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F5A"/>
    <w:rPr>
      <w:b/>
      <w:bCs/>
      <w:i/>
      <w:iCs/>
      <w:color w:val="4F81BD"/>
      <w:sz w:val="24"/>
      <w:szCs w:val="32"/>
      <w:lang w:val="sr-Cyrl-CS" w:eastAsia="en-US"/>
    </w:rPr>
  </w:style>
  <w:style w:type="character" w:customStyle="1" w:styleId="Heading3Char">
    <w:name w:val="Heading 3 Char"/>
    <w:basedOn w:val="DefaultParagraphFont"/>
    <w:link w:val="Heading3"/>
    <w:rsid w:val="006F0224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IntenseEmphasis">
    <w:name w:val="Intense Emphasis"/>
    <w:basedOn w:val="DefaultParagraphFont"/>
    <w:uiPriority w:val="21"/>
    <w:qFormat/>
    <w:rsid w:val="006F0224"/>
    <w:rPr>
      <w:b/>
      <w:bCs/>
      <w:i/>
      <w:iCs/>
      <w:color w:val="4F81BD"/>
    </w:rPr>
  </w:style>
  <w:style w:type="paragraph" w:styleId="NoSpacing">
    <w:name w:val="No Spacing"/>
    <w:basedOn w:val="Normal"/>
    <w:uiPriority w:val="1"/>
    <w:qFormat/>
    <w:rsid w:val="00D23C10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table" w:styleId="TableGrid">
    <w:name w:val="Table Grid"/>
    <w:basedOn w:val="TableNormal"/>
    <w:rsid w:val="00C54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BE67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6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67DF"/>
    <w:rPr>
      <w:lang w:val="sr-Latn-CS" w:eastAsia="sr-Latn-CS"/>
    </w:rPr>
  </w:style>
  <w:style w:type="paragraph" w:styleId="CommentSubject">
    <w:name w:val="annotation subject"/>
    <w:basedOn w:val="CommentText"/>
    <w:next w:val="CommentText"/>
    <w:link w:val="CommentSubjectChar"/>
    <w:rsid w:val="00BE6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67DF"/>
    <w:rPr>
      <w:b/>
      <w:bCs/>
      <w:lang w:val="sr-Latn-CS" w:eastAsia="sr-Latn-CS"/>
    </w:rPr>
  </w:style>
  <w:style w:type="paragraph" w:styleId="BalloonText">
    <w:name w:val="Balloon Text"/>
    <w:basedOn w:val="Normal"/>
    <w:link w:val="BalloonTextChar"/>
    <w:rsid w:val="00BE6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7DF"/>
    <w:rPr>
      <w:rFonts w:ascii="Tahoma" w:hAnsi="Tahoma" w:cs="Tahoma"/>
      <w:sz w:val="16"/>
      <w:szCs w:val="16"/>
      <w:lang w:val="sr-Latn-CS" w:eastAsia="sr-Latn-CS"/>
    </w:rPr>
  </w:style>
  <w:style w:type="character" w:styleId="Emphasis">
    <w:name w:val="Emphasis"/>
    <w:basedOn w:val="DefaultParagraphFont"/>
    <w:qFormat/>
    <w:rsid w:val="00A277CD"/>
    <w:rPr>
      <w:i/>
      <w:iCs/>
    </w:rPr>
  </w:style>
  <w:style w:type="paragraph" w:styleId="NormalWeb">
    <w:name w:val="Normal (Web)"/>
    <w:rsid w:val="00A277CD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Default">
    <w:name w:val="Default"/>
    <w:rsid w:val="00A277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sr-Latn-RS"/>
    </w:rPr>
  </w:style>
  <w:style w:type="paragraph" w:styleId="Header">
    <w:name w:val="header"/>
    <w:basedOn w:val="Normal"/>
    <w:link w:val="HeaderChar"/>
    <w:rsid w:val="009E233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E2335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9E23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E2335"/>
    <w:rPr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F75D-A8B5-4D51-B88A-1DC8C8DF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Racun</vt:lpstr>
    </vt:vector>
  </TitlesOfParts>
  <Company>HP</Company>
  <LinksUpToDate>false</LinksUpToDate>
  <CharactersWithSpaces>4434</CharactersWithSpaces>
  <SharedDoc>false</SharedDoc>
  <HLinks>
    <vt:vector size="18" baseType="variant"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mailto:konferencija2019@bds.rs</vt:lpwstr>
      </vt:variant>
      <vt:variant>
        <vt:lpwstr/>
      </vt:variant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mailto:sekretar@bds.rs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http://www.bds.rs/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Racun</dc:title>
  <dc:subject/>
  <dc:creator>Nikola Petaković</dc:creator>
  <cp:keywords/>
  <cp:lastModifiedBy>Nikola Petakovic</cp:lastModifiedBy>
  <cp:revision>12</cp:revision>
  <cp:lastPrinted>2009-11-06T13:24:00Z</cp:lastPrinted>
  <dcterms:created xsi:type="dcterms:W3CDTF">2020-02-15T10:18:00Z</dcterms:created>
  <dcterms:modified xsi:type="dcterms:W3CDTF">2020-02-15T13:50:00Z</dcterms:modified>
</cp:coreProperties>
</file>